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line="240" w:lineRule="exact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О</w:t>
      </w:r>
      <w:r>
        <w:rPr>
          <w:rFonts w:ascii="Times New Roman" w:hAnsi="Times New Roman"/>
          <w:b w:val="1"/>
          <w:sz w:val="28"/>
        </w:rPr>
        <w:t>б ответственности юридических лиц по статье 19.28 Кодекса Российской Федерации об административных правонарушениях за коррупционные правонарушения</w:t>
      </w:r>
    </w:p>
    <w:p w14:paraId="02000000">
      <w:pPr>
        <w:widowControl w:val="1"/>
        <w:spacing w:after="0" w:line="240" w:lineRule="exact"/>
        <w:ind w:firstLine="709"/>
        <w:jc w:val="both"/>
        <w:rPr>
          <w:rFonts w:ascii="Times New Roman" w:hAnsi="Times New Roman"/>
          <w:sz w:val="28"/>
        </w:rPr>
      </w:pPr>
    </w:p>
    <w:p w14:paraId="03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Статьей 3 Федерального закона от 25.12.2008 № 273-ФЗ «О противодействии коррупции» (далее – Закон № 273-ФЗ) к основным принципам противодействия коррупции отнесено приоритетное применение мер по ее предупреждению.</w:t>
      </w:r>
    </w:p>
    <w:p w14:paraId="04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Действующим законодательством предусмотрена возможность применения к юридическому лицу, от имени или в интересах которого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мер ответственности в соответствии с законодательством Российской Федерации.</w:t>
      </w:r>
    </w:p>
    <w:p w14:paraId="05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Статья 19.28 Кодекса Российской Федерации об административных правонарушениях (далее – КоАП РФ) предусматривает ответственность юридических лиц за незаконную передачу, предложение или обещание от имени или в интересах юридического лица должностному лицу, лицу, выполняющему управленческие функции в коммерческой или иной организации, иностранному должностному лицу либо должностному лицу публичной международной организации денег, ценных бумаг, иного имущества, оказание ему услуг имущественного характера, предоставление имущественных прав за совершение в интересах данного юридического лица должностным лицом, лицом, выполняющим управленческие функции в коммерческой или иной организации, иностранным должностным лицом либо должностным лицом публичной международной организации действия (бездействия), связанного с занимаемым ими служебным положением.</w:t>
      </w:r>
    </w:p>
    <w:p w14:paraId="06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Отличительной особенностью административных правонарушений, предусмотренных ст. 19.28 КоАП РФ, являются сроки давности привлечения к ответственности, составляющие 6 лет со дня их совершения, а также существенные суммы штрафов, в разы превышающие размеры штрафов по административным правонарушениям в иных сферах правоотношений.</w:t>
      </w:r>
    </w:p>
    <w:p w14:paraId="07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обеспечения исполнения постановления о назначении административного наказания за совершение административного правонарушения, предусмотренного статьей 19.28 КоАП РФ, применяется предусмотренный статьей 27.20 КоАП РФ арест имущества юридического лица, в отношении которого ведется производство по делу.</w:t>
      </w:r>
    </w:p>
    <w:p w14:paraId="08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Данная мера обеспечения производства по делу об административном правонарушении заключается в запрете юридическому лицу распоряжаться арестованным имуществом, в установлении ограничений, связанных с владением и пользованием таким имуществом.</w:t>
      </w:r>
    </w:p>
    <w:p w14:paraId="09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Арест денежных средств, находящихся во вкладах и на счетах в банках или иных кредитных организациях, осуществляется в случаях отсутствия у юридического лица иного имущества.</w:t>
      </w:r>
    </w:p>
    <w:p w14:paraId="0A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Юридическое лицо может быть освобождено от ответственности за административное правонарушение, если оно способствовало выявлению данного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правонарушением, либо в отношении этого юридического лица имело место вымогательство (примечание 5 к статье 19.28 КоАП РФ).</w:t>
      </w:r>
    </w:p>
    <w:p w14:paraId="0B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Однако необходимо учитывать, что освобождение юридического лица от ответственности возможно только при условии совершения в совокупности всех перечисленных в законе действий, направленных на способствование выявлению правонарушения, проведению административного расследования и (или) выявлению, раскрытию и расследованию преступления, связанного с данным правонарушением.</w:t>
      </w:r>
    </w:p>
    <w:p w14:paraId="0C000000">
      <w:pPr>
        <w:widowControl w:val="1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</w:rPr>
        <w:t>Привлеченные к административной ответственности по статье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>19.28 КоАП РФ юридические лица, не вправе участвовать в закупках товаров, работ, услуг для государственных и муниципальных нужд в течение двух лет с момента привлечения к такой ответственности. (пункт 7.1 части 1 статьи 31 Федерального закона от 05.04.2013 № 44-ФЗ «О контрактной системе в сфере закупок товаров, работ, услуг для обеспечения государственных и муниципальных нужд»).</w:t>
      </w:r>
    </w:p>
    <w:p w14:paraId="0D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sz w:val="28"/>
        </w:rPr>
        <w:t>Органами прокуратуры Алтайского края уделяется определенное внимание по возбуждению дел анализируемой категории. Так, в 2025 году по постановлениям прокуроров к административной ответственности по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sz w:val="28"/>
        </w:rPr>
        <w:t xml:space="preserve">ст. 19.28 КоАП РФ </w:t>
      </w:r>
      <w:r>
        <w:rPr>
          <w:rFonts w:ascii="Times New Roman" w:hAnsi="Times New Roman"/>
          <w:color w:themeColor="text1" w:val="000000"/>
          <w:sz w:val="27"/>
        </w:rPr>
        <w:t xml:space="preserve">привлечено </w:t>
      </w:r>
      <w:r>
        <w:rPr>
          <w:rFonts w:ascii="Times New Roman" w:hAnsi="Times New Roman"/>
          <w:color w:themeColor="text1" w:val="000000"/>
          <w:sz w:val="27"/>
        </w:rPr>
        <w:t>8</w:t>
      </w:r>
      <w:r>
        <w:rPr>
          <w:rFonts w:ascii="Times New Roman" w:hAnsi="Times New Roman"/>
          <w:color w:themeColor="text1" w:val="000000"/>
          <w:sz w:val="27"/>
        </w:rPr>
        <w:t xml:space="preserve"> юридических лиц</w:t>
      </w:r>
      <w:r>
        <w:rPr>
          <w:rFonts w:ascii="Times New Roman" w:hAnsi="Times New Roman"/>
          <w:color w:themeColor="text1" w:val="000000"/>
          <w:sz w:val="27"/>
        </w:rPr>
        <w:t xml:space="preserve"> с назначением штраф</w:t>
      </w:r>
      <w:r>
        <w:rPr>
          <w:rFonts w:ascii="Times New Roman" w:hAnsi="Times New Roman"/>
          <w:color w:themeColor="text1" w:val="000000"/>
          <w:sz w:val="27"/>
        </w:rPr>
        <w:t>ов</w:t>
      </w:r>
      <w:r>
        <w:rPr>
          <w:rFonts w:ascii="Times New Roman" w:hAnsi="Times New Roman"/>
          <w:color w:themeColor="text1" w:val="000000"/>
          <w:sz w:val="27"/>
        </w:rPr>
        <w:t xml:space="preserve"> в размере 23,5 млн.руб.</w:t>
      </w:r>
      <w:r>
        <w:rPr>
          <w:rFonts w:ascii="Times New Roman" w:hAnsi="Times New Roman"/>
          <w:color w:themeColor="text1" w:val="000000"/>
          <w:sz w:val="27"/>
        </w:rPr>
        <w:t xml:space="preserve"> </w:t>
      </w:r>
    </w:p>
    <w:p w14:paraId="0E000000">
      <w:pPr>
        <w:widowControl w:val="1"/>
        <w:spacing w:after="0" w:line="240" w:lineRule="auto"/>
        <w:ind w:firstLine="709"/>
        <w:jc w:val="both"/>
        <w:rPr>
          <w:rFonts w:ascii="Times New Roman" w:hAnsi="Times New Roman"/>
          <w:color w:themeColor="text1" w:val="000000"/>
          <w:sz w:val="27"/>
        </w:rPr>
      </w:pPr>
      <w:r>
        <w:rPr>
          <w:rFonts w:ascii="Times New Roman" w:hAnsi="Times New Roman"/>
          <w:color w:themeColor="text1" w:val="000000"/>
          <w:sz w:val="27"/>
        </w:rPr>
        <w:t xml:space="preserve">В каждом случае прокурорами принимались меры к наложению ареста на имущество юридических лиц в целях обеспечения оплаты административных штрафов. Бюджет Российской Федерации в 2025 году за счет оплаты данных административных штрафов пополнился на </w:t>
      </w:r>
      <w:r>
        <w:rPr>
          <w:rFonts w:ascii="Times New Roman" w:hAnsi="Times New Roman"/>
          <w:color w:themeColor="text1" w:val="000000"/>
          <w:sz w:val="27"/>
        </w:rPr>
        <w:t>22 млн</w:t>
      </w:r>
      <w:r>
        <w:rPr>
          <w:rFonts w:ascii="Times New Roman" w:hAnsi="Times New Roman"/>
          <w:color w:themeColor="text1" w:val="000000"/>
          <w:sz w:val="27"/>
        </w:rPr>
        <w:t>. руб</w:t>
      </w:r>
      <w:r>
        <w:rPr>
          <w:rFonts w:ascii="Times New Roman" w:hAnsi="Times New Roman"/>
          <w:sz w:val="27"/>
        </w:rPr>
        <w:t>.</w:t>
      </w:r>
    </w:p>
    <w:p w14:paraId="0F000000">
      <w:pPr>
        <w:widowControl w:val="0"/>
        <w:spacing w:line="240" w:lineRule="auto"/>
        <w:ind w:firstLine="709" w:left="0"/>
        <w:jc w:val="both"/>
        <w:rPr>
          <w:rFonts w:ascii="Times New Roman" w:hAnsi="Times New Roman"/>
          <w:sz w:val="27"/>
        </w:rPr>
      </w:pPr>
      <w:r>
        <w:rPr>
          <w:rFonts w:ascii="Times New Roman" w:hAnsi="Times New Roman"/>
          <w:sz w:val="27"/>
        </w:rPr>
        <w:t>Органами прокуратуры края работа по выявлению оснований для возбуждения дел данной категории ведется на постоянной основе. Уже в прошедшем периоде 2026 года по постановлениям территориальных прокуроров к административной ответственности привлечено 2 юридических лица, оплачено штрафов на 500 тыс.руб.</w:t>
      </w: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2026-05-07T09:45:37Z</dcterms:created>
  <dcterms:modified xsi:type="dcterms:W3CDTF">2026-05-07T10:58:00Z</dcterms:modified>
</cp:coreProperties>
</file>